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B960B">
      <w:pPr>
        <w:widowControl/>
        <w:shd w:val="clear" w:color="auto" w:fill="FFFFFF"/>
        <w:spacing w:before="240"/>
        <w:jc w:val="center"/>
        <w:rPr>
          <w:rFonts w:hint="eastAsia" w:ascii="方正小标宋简体" w:hAnsi="方正小标宋简体" w:eastAsia="方正小标宋简体" w:cs="方正小标宋简体"/>
          <w:color w:val="0F1115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F1115"/>
          <w:kern w:val="0"/>
          <w:sz w:val="44"/>
          <w:szCs w:val="44"/>
        </w:rPr>
        <w:t>各专项</w:t>
      </w:r>
      <w:r>
        <w:rPr>
          <w:rFonts w:hint="eastAsia" w:ascii="方正小标宋简体" w:hAnsi="方正小标宋简体" w:eastAsia="方正小标宋简体" w:cs="方正小标宋简体"/>
          <w:color w:val="0F1115"/>
          <w:kern w:val="0"/>
          <w:sz w:val="44"/>
          <w:szCs w:val="44"/>
          <w:lang w:val="en-US" w:eastAsia="zh-CN"/>
        </w:rPr>
        <w:t>课题申报</w:t>
      </w:r>
      <w:r>
        <w:rPr>
          <w:rFonts w:hint="eastAsia" w:ascii="方正小标宋简体" w:hAnsi="方正小标宋简体" w:eastAsia="方正小标宋简体" w:cs="方正小标宋简体"/>
          <w:color w:val="0F1115"/>
          <w:kern w:val="0"/>
          <w:sz w:val="44"/>
          <w:szCs w:val="44"/>
        </w:rPr>
        <w:t>代码</w:t>
      </w:r>
      <w:bookmarkStart w:id="0" w:name="_GoBack"/>
      <w:bookmarkEnd w:id="0"/>
    </w:p>
    <w:p w14:paraId="3F5C3ED3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</w:rPr>
        <w:t>教育财会专项</w:t>
      </w:r>
    </w:p>
    <w:p w14:paraId="23AB317B">
      <w:pPr>
        <w:widowControl/>
        <w:shd w:val="clear" w:color="auto" w:fill="FFFFFF"/>
        <w:spacing w:before="24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专项重点ZZC、专项一般ZYC、专项青年重点QZZC、专项青年一般QZYC；</w:t>
      </w:r>
    </w:p>
    <w:p w14:paraId="4DAEC54A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</w:rPr>
        <w:t>教育招生考试专项</w:t>
      </w:r>
    </w:p>
    <w:p w14:paraId="6AB7802C">
      <w:pPr>
        <w:widowControl/>
        <w:shd w:val="clear" w:color="auto" w:fill="FFFFFF"/>
        <w:spacing w:before="24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专项重点ZZK、专项一般ZYK、专项青年重点QZZK、专项青年一般QZYK；</w:t>
      </w:r>
    </w:p>
    <w:p w14:paraId="3B069102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（三）</w:t>
      </w: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</w:rPr>
        <w:t>学前</w:t>
      </w: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教育</w:t>
      </w: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</w:rPr>
        <w:t>专项</w:t>
      </w:r>
    </w:p>
    <w:p w14:paraId="40867AB5">
      <w:pPr>
        <w:widowControl/>
        <w:shd w:val="clear" w:color="auto" w:fill="FFFFFF"/>
        <w:spacing w:before="24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专项重点ZZX、专项一般ZYX、 专项自筹ZCX、专项青年重点QZZX、专项青年一般QZYX、专项青年自筹QZCX；</w:t>
      </w:r>
    </w:p>
    <w:p w14:paraId="2CD38109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（四）齐鲁三名专项</w:t>
      </w:r>
    </w:p>
    <w:p w14:paraId="404AC1D1">
      <w:pPr>
        <w:widowControl/>
        <w:shd w:val="clear" w:color="auto" w:fill="FFFFFF"/>
        <w:spacing w:before="24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专项重点ZZM、专项一般ZYM 、专项自筹ZCM、专项青年重点QZZM、专项青年一般QZYM 、专项青年自筹QZCM；</w:t>
      </w:r>
    </w:p>
    <w:p w14:paraId="272B3278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（五）教师教育专项</w:t>
      </w:r>
    </w:p>
    <w:p w14:paraId="44FE0EFA">
      <w:pPr>
        <w:widowControl/>
        <w:shd w:val="clear" w:color="auto" w:fill="FFFFFF"/>
        <w:spacing w:before="24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专项重点ZZJ、专项一般ZYJ、专项自筹ZCJ、专项青年重点QZZJ、专项青年一般QZYJ、专项青年自筹QZCJ；</w:t>
      </w:r>
    </w:p>
    <w:p w14:paraId="038DF90C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（六）学生资助专项</w:t>
      </w:r>
    </w:p>
    <w:p w14:paraId="32AA6CEE">
      <w:pPr>
        <w:widowControl/>
        <w:shd w:val="clear" w:color="auto" w:fill="FFFFFF"/>
        <w:spacing w:before="24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</w:t>
      </w: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项重点ZZS、专项一般ZYS、专项自筹ZCS、专项青年重点QZZS、专项青年一般QZYS、专项青年自筹QZCS；</w:t>
      </w:r>
    </w:p>
    <w:p w14:paraId="77C067AB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（七）中职学校教材建设专项</w:t>
      </w:r>
    </w:p>
    <w:p w14:paraId="2CFBF947">
      <w:pPr>
        <w:widowControl/>
        <w:shd w:val="clear" w:color="auto" w:fill="FFFFFF"/>
        <w:spacing w:before="24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专项重点ZZZ、专项一般ZYZ、专项青年重点QZZZ、专项青年一般QZYZ；</w:t>
      </w:r>
    </w:p>
    <w:p w14:paraId="061EE00D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（八）中小学阅读研究专项</w:t>
      </w:r>
    </w:p>
    <w:p w14:paraId="2CC3EAC7">
      <w:pPr>
        <w:widowControl/>
        <w:shd w:val="clear" w:color="auto" w:fill="FFFFFF"/>
        <w:spacing w:before="24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专项重点ZZD、专项一般ZYD、专项青年重点QZZD、专项青年一般QZYD；</w:t>
      </w:r>
    </w:p>
    <w:p w14:paraId="417ABEE0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（九）高校智慧外语教学研究</w:t>
      </w:r>
    </w:p>
    <w:p w14:paraId="3B689272">
      <w:pPr>
        <w:widowControl/>
        <w:shd w:val="clear" w:color="auto" w:fill="FFFFFF"/>
        <w:spacing w:before="24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专项重点ZZW、专项一般ZYW、专项自筹ZCW、专项青年重点QZZW、专项青年一般QZYW、专项青年自筹QZCW；</w:t>
      </w:r>
    </w:p>
    <w:p w14:paraId="3D1A0E15">
      <w:pPr>
        <w:widowControl/>
        <w:shd w:val="clear" w:color="auto" w:fill="FFFFFF"/>
        <w:spacing w:before="240"/>
        <w:jc w:val="left"/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F1115"/>
          <w:kern w:val="0"/>
          <w:sz w:val="32"/>
          <w:szCs w:val="32"/>
          <w:lang w:val="en-US" w:eastAsia="zh-CN"/>
        </w:rPr>
        <w:t>（十）对口支援专项</w:t>
      </w:r>
    </w:p>
    <w:p w14:paraId="136E63B1">
      <w:pPr>
        <w:widowControl/>
        <w:numPr>
          <w:ilvl w:val="0"/>
          <w:numId w:val="0"/>
        </w:numPr>
        <w:shd w:val="clear" w:color="auto" w:fill="FFFFFF"/>
        <w:spacing w:before="240"/>
        <w:ind w:leftChars="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专</w:t>
      </w: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项重点ZZH、专项一般ZYH、专项自筹ZCH、专项青年重点QZZH、专项青年一般QZYH、专项青年自筹QZCH。</w:t>
      </w:r>
    </w:p>
    <w:p w14:paraId="6B215C33">
      <w:pPr>
        <w:widowControl/>
        <w:numPr>
          <w:ilvl w:val="0"/>
          <w:numId w:val="0"/>
        </w:numPr>
        <w:shd w:val="clear" w:color="auto" w:fill="FFFFFF"/>
        <w:spacing w:before="240"/>
        <w:ind w:leftChars="0"/>
        <w:jc w:val="left"/>
        <w:rPr>
          <w:rFonts w:hint="eastAsia" w:ascii="黑体" w:hAnsi="黑体" w:eastAsia="黑体" w:cs="黑体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F1115"/>
          <w:kern w:val="0"/>
          <w:sz w:val="32"/>
          <w:szCs w:val="32"/>
          <w:lang w:val="en-US" w:eastAsia="zh-CN"/>
        </w:rPr>
        <w:t>提醒：</w:t>
      </w:r>
    </w:p>
    <w:p w14:paraId="1CE5B023">
      <w:pPr>
        <w:widowControl/>
        <w:numPr>
          <w:ilvl w:val="0"/>
          <w:numId w:val="0"/>
        </w:numPr>
        <w:shd w:val="clear" w:color="auto" w:fill="FFFFFF"/>
        <w:spacing w:before="240"/>
        <w:ind w:leftChars="0"/>
        <w:jc w:val="left"/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F1115"/>
          <w:kern w:val="0"/>
          <w:sz w:val="32"/>
          <w:szCs w:val="32"/>
          <w:lang w:val="en-US" w:eastAsia="zh-CN"/>
        </w:rPr>
        <w:t>教育财会专项、教育招生考试专项、中职学校教材建设专项、中小学阅读研究专项，不设立自筹项目。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02F57"/>
    <w:rsid w:val="065434FC"/>
    <w:rsid w:val="11B14380"/>
    <w:rsid w:val="574633BB"/>
    <w:rsid w:val="59502F57"/>
    <w:rsid w:val="5D1B6724"/>
    <w:rsid w:val="63365BFA"/>
    <w:rsid w:val="7BB4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528</Words>
  <Characters>658</Characters>
  <Lines>0</Lines>
  <Paragraphs>0</Paragraphs>
  <TotalTime>9</TotalTime>
  <ScaleCrop>false</ScaleCrop>
  <LinksUpToDate>false</LinksUpToDate>
  <CharactersWithSpaces>661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2026-01-21T09:23:00Z</dcterms:created>
  <dc:creator>曹守敏</dc:creator>
  <cp:lastModifiedBy>15326</cp:lastModifiedBy>
  <cp:lastPrinted>2026-01-21T09:33:00Z</cp:lastPrinted>
  <dcterms:modified xsi:type="dcterms:W3CDTF">2026-01-22T01:21:15Z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E1CDA015A5C240EAB86F06126C2C1F65_13</vt:lpwstr>
  </property>
  <property fmtid="{D5CDD505-2E9C-101B-9397-08002B2CF9AE}" pid="4" name="KSOTemplateDocerSaveRecord">
    <vt:lpwstr>eyJoZGlkIjoiMzEwNTM5NzYwMDRjMzkwZTVkZjY2ODkwMGIxNGU0OTUiLCJ1c2VySWQiOiIxNDc0OTUxNzcwIn0=</vt:lpwstr>
  </property>
</Properties>
</file>